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jc w:val="center"/>
        <w:rPr>
          <w:rFonts w:ascii="Bahnschrift SemiBold SemiConden" w:cs="Bahnschrift SemiBold SemiConden" w:hAnsi="Bahnschrift SemiBold SemiConden" w:eastAsia="Bahnschrift SemiBold SemiConde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hnschrift SemiBold SemiConden" w:cs="Bahnschrift SemiBold SemiConden" w:hAnsi="Bahnschrift SemiBold SemiConden" w:eastAsia="Bahnschrift SemiBold SemiConden"/>
          <w:b w:val="1"/>
          <w:bCs w:val="1"/>
          <w:outline w:val="0"/>
          <w:color w:val="00ac3b"/>
          <w:sz w:val="64"/>
          <w:szCs w:val="64"/>
          <w:u w:color="bc0487"/>
          <w:rtl w:val="0"/>
          <w14:textFill>
            <w14:solidFill>
              <w14:srgbClr w14:val="00AC3B"/>
            </w14:solidFill>
          </w14:textFill>
        </w:rPr>
        <w:t>До уваги вчителів</w:t>
      </w:r>
      <w:r>
        <w:rPr>
          <w:rFonts w:ascii="Bahnschrift SemiBold SemiConden" w:cs="Bahnschrift SemiBold SemiConden" w:hAnsi="Bahnschrift SemiBold SemiConden" w:eastAsia="Bahnschrift SemiBold SemiConden"/>
          <w:b w:val="1"/>
          <w:bCs w:val="1"/>
          <w:outline w:val="0"/>
          <w:color w:val="00ac3b"/>
          <w:sz w:val="64"/>
          <w:szCs w:val="64"/>
          <w:u w:color="bc0487"/>
          <w:rtl w:val="0"/>
          <w:lang w:val="en-US"/>
          <w14:textFill>
            <w14:solidFill>
              <w14:srgbClr w14:val="00AC3B"/>
            </w14:solidFill>
          </w14:textFill>
        </w:rPr>
        <w:t>!</w:t>
      </w:r>
      <w:r>
        <w:rPr>
          <w:rFonts w:ascii="Bahnschrift SemiBold SemiConden" w:cs="Bahnschrift SemiBold SemiConden" w:hAnsi="Bahnschrift SemiBold SemiConden" w:eastAsia="Bahnschrift SemiBold SemiConden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>української мови і літератури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 xml:space="preserve">, 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>англійської мови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 xml:space="preserve">, 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>математики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 xml:space="preserve">, 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>інформатики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 xml:space="preserve">, 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>біології і вчителів початкової школи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rtl w:val="0"/>
          <w:lang w:val="ru-RU"/>
        </w:rPr>
        <w:t>!</w:t>
      </w:r>
      <w:r>
        <w:rPr>
          <w:rFonts w:ascii="Bahnschrift SemiBold SemiConden" w:cs="Bahnschrift SemiBold SemiConden" w:hAnsi="Bahnschrift SemiBold SemiConden" w:eastAsia="Bahnschrift SemiBold SemiConden"/>
          <w:sz w:val="44"/>
          <w:szCs w:val="44"/>
          <w:u w:color="000000"/>
          <w:lang w:val="ru-RU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389887</wp:posOffset>
            </wp:positionH>
            <wp:positionV relativeFrom="line">
              <wp:posOffset>1755139</wp:posOffset>
            </wp:positionV>
            <wp:extent cx="2667004" cy="1752600"/>
            <wp:effectExtent l="0" t="0" r="0" b="0"/>
            <wp:wrapSquare wrapText="bothSides" distL="57150" distR="57150" distT="57150" distB="57150"/>
            <wp:docPr id="1073741825" name="officeArt object" descr="logo-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ua.png" descr="logo-u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4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ahnschrift SemiBold SemiConden" w:cs="Bahnschrift SemiBold SemiConden" w:hAnsi="Bahnschrift SemiBold SemiConden" w:eastAsia="Bahnschrift SemiBold SemiConden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396239</wp:posOffset>
                </wp:positionH>
                <wp:positionV relativeFrom="line">
                  <wp:posOffset>387566</wp:posOffset>
                </wp:positionV>
                <wp:extent cx="6795855" cy="1134014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855" cy="1134014"/>
                          <a:chOff x="-1" y="-1"/>
                          <a:chExt cx="6795854" cy="1134013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912161" y="-2893113"/>
                            <a:ext cx="977802" cy="676402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Запрошуємо Вас і Ваших учнів взяти участь у Міжнародних дистанційних освітніх конкурсах для учнів 1—11 класів «Брейн Ринг 2023 – Весняна сесія»."/>
                        <wps:cNvSpPr txBox="1"/>
                        <wps:spPr>
                          <a:xfrm>
                            <a:off x="-2" y="193109"/>
                            <a:ext cx="6795856" cy="9409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jc w:val="center"/>
                              </w:pPr>
                              <w:r>
                                <w:rPr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Запрошуємо Вас і Ваших учнів взяти участь у Міжнародних дистанційних освітніх конкурсах для учнів </w:t>
                              </w:r>
                              <w:r>
                                <w:rPr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—</w:t>
                              </w:r>
                              <w:r>
                                <w:rPr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11 </w:t>
                              </w:r>
                              <w:r>
                                <w:rPr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класів 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«Брейн Ринг 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202</w:t>
                              </w: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– </w:t>
                              </w: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Весняна</w:t>
                              </w:r>
                              <w:r>
                                <w:rPr>
                                  <w:b w:val="1"/>
                                  <w:bCs w:val="1"/>
                                  <w:sz w:val="30"/>
                                  <w:szCs w:val="30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сесія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0000"/>
                                  <w:sz w:val="32"/>
                                  <w:szCs w:val="32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1.2pt;margin-top:30.5pt;width:535.1pt;height:89.3pt;z-index:251659264;mso-position-horizontal:absolute;mso-position-horizontal-relative:page;mso-position-vertical:absolute;mso-position-vertical-relative:line;mso-wrap-distance-left:9.0pt;mso-wrap-distance-top:9.0pt;mso-wrap-distance-right:9.0pt;mso-wrap-distance-bottom:9.0pt;" coordorigin="-1,-1" coordsize="6795855,1134013">
                <w10:wrap type="square" side="bothSides" anchorx="page"/>
                <v:rect id="_x0000_s1027" style="position:absolute;left:2912162;top:-2893113;width:977801;height:6764024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-1;top:193109;width:6795855;height:94090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jc w:val="center"/>
                        </w:pPr>
                        <w:r>
                          <w:rPr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Запрошуємо Вас і Ваших учнів взяти участь у Міжнародних дистанційних освітніх конкурсах для учнів </w:t>
                        </w:r>
                        <w:r>
                          <w:rPr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—</w:t>
                        </w:r>
                        <w:r>
                          <w:rPr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11 </w:t>
                        </w:r>
                        <w:r>
                          <w:rPr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класів 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«Брейн Ринг 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202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5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– 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ru-RU"/>
                          </w:rPr>
                          <w:t>Весняна</w:t>
                        </w:r>
                        <w:r>
                          <w:rPr>
                            <w:b w:val="1"/>
                            <w:bCs w:val="1"/>
                            <w:sz w:val="30"/>
                            <w:szCs w:val="30"/>
                            <w:rtl w:val="0"/>
                            <w:lang w:val="ru-RU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ru-RU"/>
                          </w:rPr>
                          <w:t>сесія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березня відбудуться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en-US"/>
        </w:rPr>
        <w:t xml:space="preserve">5 </w:t>
      </w:r>
      <w:r>
        <w:rPr>
          <w:b w:val="1"/>
          <w:bCs w:val="1"/>
          <w:rtl w:val="0"/>
          <w:lang w:val="ru-RU"/>
        </w:rPr>
        <w:t>конкурсів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 таких предметів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українська мова і література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англійська мова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інформатика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біологія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природознавство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Завдання конкурсів відповідають українській навчальній програмі і поділені на </w:t>
      </w:r>
      <w:r>
        <w:rPr>
          <w:b w:val="1"/>
          <w:bCs w:val="1"/>
          <w:rtl w:val="0"/>
          <w:lang w:val="en-US"/>
        </w:rPr>
        <w:t>11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рівнів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відповідних класам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Кожен рівень складається з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en-US"/>
        </w:rPr>
        <w:t>24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цікавих завдань різних типів і складності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Ознайомитися з прикладами завдань можна в демонстраційній версії конкурсів на сайті </w:t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"http://www.brainring.com.ua"</w:instrText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0"/>
          <w:outline w:val="0"/>
          <w:color w:val="277dd1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www.brainring.com.ua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rPr>
          <w:rStyle w:val="None"/>
          <w:caps w:val="1"/>
        </w:rPr>
      </w:pPr>
      <w:r>
        <w:rPr>
          <w:rStyle w:val="None A"/>
          <w:rtl w:val="0"/>
        </w:rPr>
        <w:t xml:space="preserve">Мета конкурсів – </w:t>
      </w:r>
      <w:r>
        <w:rPr>
          <w:rStyle w:val="None"/>
          <w:b w:val="1"/>
          <w:bCs w:val="1"/>
          <w:rtl w:val="0"/>
          <w:lang w:val="ru-RU"/>
        </w:rPr>
        <w:t>підвищення мотивації учнів до навчання</w:t>
      </w:r>
      <w:r>
        <w:rPr>
          <w:rStyle w:val="None A"/>
          <w:rtl w:val="0"/>
        </w:rPr>
        <w:t xml:space="preserve">. </w:t>
      </w:r>
      <w:r>
        <w:rPr>
          <w:rStyle w:val="None A"/>
          <w:rtl w:val="0"/>
        </w:rPr>
        <w:t>Це не олімпіада</w:t>
      </w:r>
      <w:r>
        <w:rPr>
          <w:rStyle w:val="None A"/>
          <w:rtl w:val="0"/>
        </w:rPr>
        <w:t xml:space="preserve">, </w:t>
      </w:r>
      <w:r>
        <w:rPr>
          <w:rStyle w:val="None A"/>
          <w:rtl w:val="0"/>
        </w:rPr>
        <w:t>в конкурсах є завдання різної складності</w:t>
      </w:r>
      <w:r>
        <w:rPr>
          <w:rStyle w:val="None A"/>
          <w:rtl w:val="0"/>
        </w:rPr>
        <w:t xml:space="preserve">, </w:t>
      </w:r>
      <w:r>
        <w:rPr>
          <w:rStyle w:val="None A"/>
          <w:rtl w:val="0"/>
        </w:rPr>
        <w:t>тому в них можуть брати участь всі учні без винятку</w:t>
      </w:r>
      <w:r>
        <w:rPr>
          <w:rStyle w:val="None A"/>
          <w:rtl w:val="0"/>
        </w:rPr>
        <w:t>.</w:t>
      </w:r>
    </w:p>
    <w:p>
      <w:pPr>
        <w:pStyle w:val="Įprastasis"/>
        <w:jc w:val="left"/>
        <w:rPr>
          <w:rStyle w:val="None"/>
          <w:sz w:val="22"/>
          <w:szCs w:val="22"/>
        </w:rPr>
      </w:pP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учнів буде 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хвилин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щоб виконати всі завдання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достатньо одного уроку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Įprastasis"/>
        <w:rPr>
          <w:rStyle w:val="None"/>
          <w:sz w:val="22"/>
          <w:szCs w:val="22"/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 учасники конкурсів отримають іменні електронні дипломи та грамоти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 A A"/>
          <w:rtl w:val="0"/>
          <w:lang w:val="ru-RU"/>
        </w:rPr>
        <w:t>Куратори конкурсів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>які зареєструють учнів і оплатять їхню участь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>отримають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  <w:lang w:val="ru-RU"/>
        </w:rPr>
        <w:t>електронні</w:t>
      </w:r>
      <w:r>
        <w:rPr>
          <w:rStyle w:val="None"/>
          <w:b w:val="1"/>
          <w:bCs w:val="1"/>
          <w:rtl w:val="0"/>
          <w:lang w:val="en-US"/>
        </w:rPr>
        <w:t xml:space="preserve"> c</w:t>
      </w:r>
      <w:r>
        <w:rPr>
          <w:rStyle w:val="None"/>
          <w:b w:val="1"/>
          <w:bCs w:val="1"/>
          <w:rtl w:val="0"/>
          <w:lang w:val="ru-RU"/>
        </w:rPr>
        <w:t>ертифікат</w:t>
      </w:r>
      <w:r>
        <w:rPr>
          <w:rStyle w:val="None A A"/>
          <w:rtl w:val="0"/>
          <w:lang w:val="ru-RU"/>
        </w:rPr>
        <w:t xml:space="preserve"> організатора конкурсів і грошову компенсацію до </w:t>
      </w:r>
      <w:r>
        <w:rPr>
          <w:rStyle w:val="None A A"/>
          <w:rtl w:val="0"/>
          <w:lang w:val="ru-RU"/>
        </w:rPr>
        <w:t xml:space="preserve">30% </w:t>
      </w:r>
      <w:r>
        <w:rPr>
          <w:rStyle w:val="None A A"/>
          <w:rtl w:val="0"/>
          <w:lang w:val="ru-RU"/>
        </w:rPr>
        <w:t>від суми внесків за участь у вигляді знижки</w:t>
      </w:r>
      <w:r>
        <w:rPr>
          <w:rStyle w:val="None A A"/>
          <w:rtl w:val="0"/>
          <w:lang w:val="ru-RU"/>
        </w:rPr>
        <w:t xml:space="preserve">. </w:t>
      </w:r>
      <w:r>
        <w:rPr>
          <w:rStyle w:val="None A A"/>
          <w:rtl w:val="0"/>
          <w:lang w:val="ru-RU"/>
        </w:rPr>
        <w:t>Вчителі учасників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 xml:space="preserve">які отримають дипломи </w:t>
      </w:r>
      <w:r>
        <w:rPr>
          <w:rStyle w:val="None A A"/>
          <w:rtl w:val="0"/>
          <w:lang w:val="ru-RU"/>
        </w:rPr>
        <w:t>1</w:t>
      </w:r>
      <w:r>
        <w:rPr>
          <w:rStyle w:val="None A A"/>
          <w:rtl w:val="0"/>
          <w:lang w:val="ru-RU"/>
        </w:rPr>
        <w:t>—</w:t>
      </w:r>
      <w:r>
        <w:rPr>
          <w:rStyle w:val="None A A"/>
          <w:rtl w:val="0"/>
          <w:lang w:val="ru-RU"/>
        </w:rPr>
        <w:t xml:space="preserve">3 </w:t>
      </w:r>
      <w:r>
        <w:rPr>
          <w:rStyle w:val="None A A"/>
          <w:rtl w:val="0"/>
          <w:lang w:val="ru-RU"/>
        </w:rPr>
        <w:t>ступенів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>отримають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  <w:lang w:val="ru-RU"/>
        </w:rPr>
        <w:t>електронні свідоцтва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>які підтверджують ці досягнення учнів</w:t>
      </w:r>
      <w:r>
        <w:rPr>
          <w:rStyle w:val="None A A"/>
          <w:rtl w:val="0"/>
          <w:lang w:val="ru-RU"/>
        </w:rPr>
        <w:t>.</w:t>
      </w:r>
    </w:p>
    <w:p>
      <w:pPr>
        <w:pStyle w:val="Įprastasis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 A A"/>
          <w:rtl w:val="0"/>
          <w:lang w:val="ru-RU"/>
        </w:rPr>
        <w:t xml:space="preserve">Конкурси «Брейн Ринг» відбуватимуться </w:t>
      </w:r>
      <w:r>
        <w:rPr>
          <w:rStyle w:val="None"/>
          <w:b w:val="1"/>
          <w:bCs w:val="1"/>
          <w:sz w:val="32"/>
          <w:szCs w:val="32"/>
          <w:rtl w:val="0"/>
          <w:lang w:val="ru-RU"/>
        </w:rPr>
        <w:t xml:space="preserve">з </w:t>
      </w:r>
      <w:r>
        <w:rPr>
          <w:rStyle w:val="None"/>
          <w:b w:val="1"/>
          <w:bCs w:val="1"/>
          <w:sz w:val="32"/>
          <w:szCs w:val="32"/>
          <w:rtl w:val="0"/>
          <w:lang w:val="ru-RU"/>
        </w:rPr>
        <w:t xml:space="preserve">1 </w:t>
      </w:r>
      <w:r>
        <w:rPr>
          <w:rStyle w:val="None"/>
          <w:b w:val="1"/>
          <w:bCs w:val="1"/>
          <w:sz w:val="32"/>
          <w:szCs w:val="32"/>
          <w:rtl w:val="0"/>
          <w:lang w:val="ru-RU"/>
        </w:rPr>
        <w:t xml:space="preserve">до </w:t>
      </w:r>
      <w:r>
        <w:rPr>
          <w:rStyle w:val="None"/>
          <w:b w:val="1"/>
          <w:bCs w:val="1"/>
          <w:sz w:val="32"/>
          <w:szCs w:val="32"/>
          <w:rtl w:val="0"/>
          <w:lang w:val="ru-RU"/>
        </w:rPr>
        <w:t xml:space="preserve">31 </w:t>
      </w:r>
      <w:r>
        <w:rPr>
          <w:rStyle w:val="None"/>
          <w:b w:val="1"/>
          <w:bCs w:val="1"/>
          <w:sz w:val="32"/>
          <w:szCs w:val="32"/>
          <w:rtl w:val="0"/>
          <w:lang w:val="ru-RU"/>
        </w:rPr>
        <w:t>березня</w:t>
      </w:r>
      <w:r>
        <w:rPr>
          <w:rStyle w:val="None"/>
          <w:b w:val="1"/>
          <w:bCs w:val="1"/>
          <w:rtl w:val="0"/>
          <w:lang w:val="ru-RU"/>
        </w:rPr>
        <w:t xml:space="preserve"> </w:t>
      </w:r>
      <w:r>
        <w:rPr>
          <w:rStyle w:val="None A A"/>
          <w:rtl w:val="0"/>
          <w:lang w:val="ru-RU"/>
        </w:rPr>
        <w:t>202</w:t>
      </w:r>
      <w:r>
        <w:rPr>
          <w:rStyle w:val="None"/>
          <w:rtl w:val="0"/>
          <w:lang w:val="en-US"/>
        </w:rPr>
        <w:t>5</w:t>
      </w:r>
      <w:r>
        <w:rPr>
          <w:rStyle w:val="None A A"/>
          <w:rtl w:val="0"/>
          <w:lang w:val="ru-RU"/>
        </w:rPr>
        <w:t xml:space="preserve"> р</w:t>
      </w:r>
      <w:r>
        <w:rPr>
          <w:rStyle w:val="None A A"/>
          <w:rtl w:val="0"/>
          <w:lang w:val="ru-RU"/>
        </w:rPr>
        <w:t xml:space="preserve">. </w:t>
      </w:r>
      <w:r>
        <w:rPr>
          <w:rStyle w:val="None A A"/>
          <w:rtl w:val="0"/>
          <w:lang w:val="ru-RU"/>
        </w:rPr>
        <w:t xml:space="preserve">на сайті </w:t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"http://www.brainring.com.ua"</w:instrText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0"/>
          <w:outline w:val="0"/>
          <w:color w:val="277dd1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www.brainring.com.ua</w:t>
      </w:r>
      <w:r>
        <w:rPr/>
        <w:fldChar w:fldCharType="end" w:fldLock="0"/>
      </w:r>
      <w:r>
        <w:rPr>
          <w:rStyle w:val="None A A"/>
          <w:rtl w:val="0"/>
          <w:lang w:val="ru-RU"/>
        </w:rPr>
        <w:t xml:space="preserve">. </w:t>
      </w:r>
      <w:r>
        <w:rPr>
          <w:rStyle w:val="None A A"/>
          <w:rtl w:val="0"/>
          <w:lang w:val="ru-RU"/>
        </w:rPr>
        <w:t>Учні можуть брати участь в будь</w:t>
      </w:r>
      <w:r>
        <w:rPr>
          <w:rStyle w:val="None A A"/>
          <w:rtl w:val="0"/>
          <w:lang w:val="ru-RU"/>
        </w:rPr>
        <w:t>-</w:t>
      </w:r>
      <w:r>
        <w:rPr>
          <w:rStyle w:val="None A A"/>
          <w:rtl w:val="0"/>
          <w:lang w:val="ru-RU"/>
        </w:rPr>
        <w:t>який зручний час не тільки в школі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>а й вдома</w:t>
      </w:r>
      <w:r>
        <w:rPr>
          <w:rStyle w:val="None A A"/>
          <w:rtl w:val="0"/>
          <w:lang w:val="ru-RU"/>
        </w:rPr>
        <w:t xml:space="preserve">, </w:t>
      </w:r>
      <w:r>
        <w:rPr>
          <w:rStyle w:val="None A A"/>
          <w:rtl w:val="0"/>
          <w:lang w:val="ru-RU"/>
        </w:rPr>
        <w:t xml:space="preserve">тому </w:t>
      </w:r>
      <w:r>
        <w:rPr>
          <w:rStyle w:val="None"/>
          <w:b w:val="1"/>
          <w:bCs w:val="1"/>
          <w:rtl w:val="0"/>
          <w:lang w:val="ru-RU"/>
        </w:rPr>
        <w:t>дистанційне навчання</w:t>
      </w:r>
      <w:r>
        <w:rPr>
          <w:rStyle w:val="None A A"/>
          <w:rtl w:val="0"/>
          <w:lang w:val="ru-RU"/>
        </w:rPr>
        <w:t xml:space="preserve"> — не перешкода для участі в конкурсах</w:t>
      </w:r>
      <w:r>
        <w:rPr>
          <w:rStyle w:val="None A A"/>
          <w:rtl w:val="0"/>
          <w:lang w:val="ru-RU"/>
        </w:rPr>
        <w:t>.</w:t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 A A"/>
          <w:rtl w:val="0"/>
          <w:lang w:val="ru-RU"/>
        </w:rPr>
        <w:t>Під час конкурсів буде працювати служба підтримки</w:t>
      </w:r>
      <w:r>
        <w:rPr>
          <w:rStyle w:val="None A A"/>
          <w:rtl w:val="0"/>
          <w:lang w:val="ru-RU"/>
        </w:rPr>
        <w:t xml:space="preserve">:  </w:t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"mailto:info@brainring.com.ua"</w:instrText>
      </w:r>
      <w:r>
        <w:rPr>
          <w:rStyle w:val="Hyperlink.0"/>
          <w:outline w:val="0"/>
          <w:color w:val="277dd1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0"/>
          <w:outline w:val="0"/>
          <w:color w:val="277dd1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info@brainring.com.ua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after="200"/>
        <w:rPr>
          <w:rStyle w:val="None A"/>
        </w:rPr>
      </w:pPr>
      <w:r>
        <w:rPr>
          <w:rStyle w:val="None A A"/>
          <w:rtl w:val="0"/>
          <w:lang w:val="ru-RU"/>
        </w:rPr>
        <w:t xml:space="preserve">Загальна вартість участі одного учня в конкурсах </w:t>
      </w:r>
      <w:r>
        <w:rPr>
          <w:rStyle w:val="None A A"/>
          <w:rtl w:val="0"/>
          <w:lang w:val="ru-RU"/>
        </w:rPr>
        <w:t>(</w:t>
      </w:r>
      <w:r>
        <w:rPr>
          <w:rStyle w:val="None A A"/>
          <w:rtl w:val="0"/>
          <w:lang w:val="ru-RU"/>
        </w:rPr>
        <w:t xml:space="preserve">від </w:t>
      </w:r>
      <w:r>
        <w:rPr>
          <w:rStyle w:val="None A A"/>
          <w:rtl w:val="0"/>
          <w:lang w:val="ru-RU"/>
        </w:rPr>
        <w:t xml:space="preserve">1 </w:t>
      </w:r>
      <w:r>
        <w:rPr>
          <w:rStyle w:val="None A A"/>
          <w:rtl w:val="0"/>
          <w:lang w:val="ru-RU"/>
        </w:rPr>
        <w:t xml:space="preserve">до </w:t>
      </w:r>
      <w:r>
        <w:rPr>
          <w:rStyle w:val="None A A"/>
          <w:rtl w:val="0"/>
          <w:lang w:val="ru-RU"/>
        </w:rPr>
        <w:t xml:space="preserve">5 </w:t>
      </w:r>
      <w:r>
        <w:rPr>
          <w:rStyle w:val="None A A"/>
          <w:rtl w:val="0"/>
          <w:lang w:val="ru-RU"/>
        </w:rPr>
        <w:t>конкурсів</w:t>
      </w:r>
      <w:r>
        <w:rPr>
          <w:rStyle w:val="None A A"/>
          <w:rtl w:val="0"/>
          <w:lang w:val="ru-RU"/>
        </w:rPr>
        <w:t xml:space="preserve">) </w:t>
      </w:r>
      <w:r>
        <w:rPr>
          <w:rStyle w:val="None A A"/>
          <w:rtl w:val="0"/>
          <w:lang w:val="ru-RU"/>
        </w:rPr>
        <w:t xml:space="preserve">– </w:t>
      </w:r>
      <w:r>
        <w:rPr>
          <w:rStyle w:val="None"/>
          <w:b w:val="1"/>
          <w:bCs w:val="1"/>
          <w:outline w:val="0"/>
          <w:color w:val="00ac3c"/>
          <w:sz w:val="30"/>
          <w:szCs w:val="30"/>
          <w:u w:color="ff0000"/>
          <w:rtl w:val="0"/>
          <w:lang w:val="en-US"/>
          <w14:textFill>
            <w14:solidFill>
              <w14:srgbClr w14:val="00AC3C"/>
            </w14:solidFill>
          </w14:textFill>
        </w:rPr>
        <w:t>100</w:t>
      </w:r>
      <w:r>
        <w:rPr>
          <w:rStyle w:val="None"/>
          <w:b w:val="1"/>
          <w:bCs w:val="1"/>
          <w:outline w:val="0"/>
          <w:color w:val="00ac3c"/>
          <w:sz w:val="30"/>
          <w:szCs w:val="30"/>
          <w:u w:color="ff0000"/>
          <w:rtl w:val="0"/>
          <w:lang w:val="ru-RU"/>
          <w14:textFill>
            <w14:solidFill>
              <w14:srgbClr w14:val="00AC3C"/>
            </w14:solidFill>
          </w14:textFill>
        </w:rPr>
        <w:t xml:space="preserve"> грн</w:t>
      </w:r>
      <w:r>
        <w:rPr>
          <w:rStyle w:val="None"/>
          <w:rtl w:val="0"/>
          <w:lang w:val="en-US"/>
        </w:rPr>
        <w:t>.</w:t>
      </w:r>
    </w:p>
    <w:p>
      <w:pPr>
        <w:pStyle w:val="Įprastasis"/>
        <w:spacing w:after="0"/>
        <w:rPr>
          <w:rStyle w:val="None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Įprastasis"/>
        <w:jc w:val="center"/>
      </w:pPr>
      <w:r>
        <w:rPr>
          <w:rStyle w:val="None"/>
          <w:sz w:val="36"/>
          <w:szCs w:val="36"/>
          <w:rtl w:val="0"/>
          <w:lang w:val="ru-RU"/>
        </w:rPr>
        <w:t>Реєстрація на участь в конкурсах і докладна інформація</w:t>
      </w:r>
      <w:r>
        <w:rPr>
          <w:rStyle w:val="None"/>
          <w:sz w:val="36"/>
          <w:szCs w:val="36"/>
          <w:rtl w:val="0"/>
          <w:lang w:val="ru-RU"/>
        </w:rPr>
        <w:t>:</w:t>
      </w: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b w:val="1"/>
          <w:bCs w:val="1"/>
          <w:outline w:val="0"/>
          <w:color w:val="00ac3b"/>
          <w:sz w:val="48"/>
          <w:szCs w:val="48"/>
          <w:u w:color="00ac3b"/>
          <w:lang w:val="en-US"/>
          <w14:textFill>
            <w14:solidFill>
              <w14:srgbClr w14:val="00AC3B"/>
            </w14:solidFill>
          </w14:textFill>
        </w:rPr>
        <w:fldChar w:fldCharType="begin" w:fldLock="0"/>
      </w:r>
      <w:r>
        <w:rPr>
          <w:rStyle w:val="Hyperlink.1"/>
          <w:b w:val="1"/>
          <w:bCs w:val="1"/>
          <w:outline w:val="0"/>
          <w:color w:val="00ac3b"/>
          <w:sz w:val="48"/>
          <w:szCs w:val="48"/>
          <w:u w:color="00ac3b"/>
          <w:lang w:val="en-US"/>
          <w14:textFill>
            <w14:solidFill>
              <w14:srgbClr w14:val="00AC3B"/>
            </w14:solidFill>
          </w14:textFill>
        </w:rPr>
        <w:instrText xml:space="preserve"> HYPERLINK "http://www.brainring.com.ua"</w:instrText>
      </w:r>
      <w:r>
        <w:rPr>
          <w:rStyle w:val="Hyperlink.1"/>
          <w:b w:val="1"/>
          <w:bCs w:val="1"/>
          <w:outline w:val="0"/>
          <w:color w:val="00ac3b"/>
          <w:sz w:val="48"/>
          <w:szCs w:val="48"/>
          <w:u w:color="00ac3b"/>
          <w:lang w:val="en-US"/>
          <w14:textFill>
            <w14:solidFill>
              <w14:srgbClr w14:val="00AC3B"/>
            </w14:solidFill>
          </w14:textFill>
        </w:rPr>
        <w:fldChar w:fldCharType="separate" w:fldLock="0"/>
      </w:r>
      <w:r>
        <w:rPr>
          <w:rStyle w:val="Hyperlink.1"/>
          <w:b w:val="1"/>
          <w:bCs w:val="1"/>
          <w:outline w:val="0"/>
          <w:color w:val="00ac3b"/>
          <w:sz w:val="48"/>
          <w:szCs w:val="48"/>
          <w:u w:color="00ac3b"/>
          <w:rtl w:val="0"/>
          <w:lang w:val="en-US"/>
          <w14:textFill>
            <w14:solidFill>
              <w14:srgbClr w14:val="00AC3B"/>
            </w14:solidFill>
          </w14:textFill>
        </w:rPr>
        <w:t>www.brainring.com.ua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454" w:right="624" w:bottom="284" w:left="62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hnschrift SemiBold SemiConde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None A">
    <w:name w:val="None A"/>
    <w:rPr>
      <w:lang w:val="ru-RU"/>
    </w:rPr>
  </w:style>
  <w:style w:type="character" w:styleId="None A A">
    <w:name w:val="None A A"/>
    <w:rPr>
      <w:lang w:val="ru-RU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b w:val="1"/>
      <w:bCs w:val="1"/>
      <w:outline w:val="0"/>
      <w:color w:val="00ac3b"/>
      <w:sz w:val="48"/>
      <w:szCs w:val="48"/>
      <w:u w:color="00ac3b"/>
      <w:lang w:val="en-US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